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13 75 vom 2. September 2013</w:t>
      </w:r>
    </w:p>
    <w:p>
      <w:r>
        <w:t>VS Kantonsgericht, 2013-09-02, FR</w:t>
      </w:r>
    </w:p>
    <w:p>
      <w:r>
        <w:rPr>
          <w:b/>
        </w:rPr>
        <w:t xml:space="preserve">Quelle: </w:t>
      </w:r>
      <w:r>
        <w:t>https://mcp.opencaselaw.ch/entscheid/vs_gerichte_S1 13 75</w:t>
      </w:r>
    </w:p>
    <w:p>
      <w:r>
        <w:t>FR: VS_GERICHTE S1 13 75 du 2 septembre 2013</w:t>
      </w:r>
    </w:p>
    <w:p>
      <w:r>
        <w:t>IT: VS_GERICHTE S1 13 75 del 2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litige porte sur le droit de X_________ à renoncer à sa rente de vieillesse dans le but d’être exonérée de l’assurance-maladie obligatoire suisse.</w:t>
      </w:r>
    </w:p>
    <w:p>
      <w:r>
        <w:rPr>
          <w:b/>
        </w:rPr>
        <w:t>E. 2</w:t>
      </w:r>
    </w:p>
    <w:p>
      <w:r>
        <w:t>qu'elle ait agi ou soit censée avoir agi dans les limites de sa compétence ;</w:t>
      </w:r>
    </w:p>
    <w:p>
      <w:r>
        <w:rPr>
          <w:b/>
        </w:rPr>
        <w:t>E. 3</w:t>
      </w:r>
    </w:p>
    <w:p>
      <w:r>
        <w:t>que l'administré n'ait pu se rendre compte immédiatement de l'inexactitude du renseignement obtenu ;</w:t>
      </w:r>
    </w:p>
    <w:p>
      <w:r>
        <w:rPr>
          <w:b/>
        </w:rPr>
        <w:t>E. 4</w:t>
      </w:r>
    </w:p>
    <w:p>
      <w:r>
        <w:t>qu'il se soit fondé sur celui-ci pour prendre des dispositions qu'il ne saurait modifier sans subir un préjudice ;</w:t>
      </w:r>
    </w:p>
    <w:p>
      <w:r>
        <w:rPr>
          <w:b/>
        </w:rPr>
        <w:t>E. 4.3</w:t>
      </w:r>
    </w:p>
    <w:p>
      <w:r>
        <w:t>Les renseignements dont fait état la recourante proviennent effectivement du courrier de l’intimée du 26 octobre 2012. Force est cependant de constater qu’à la suite de ce courrier dame X_________ n’a à aucun moment pris des dispositions préjudiciables à ses intérêts sur cette base. Il apparaît donc clairement que la quatrième condition n'est pas donnée, de sorte que la recourante ne peut pas se fonder sur le droit à la protection de la bonne foi pour obtenir la dérogation qu’elle</w:t>
      </w:r>
    </w:p>
    <w:p>
      <w:r>
        <w:t>- 6 - demande, à savoir le droit de renoncer à sa rente de vieillesse dans le but d’être exonérée de l’assurance-maladie obligatoire suisse.</w:t>
      </w:r>
    </w:p>
    <w:p>
      <w:r>
        <w:rPr>
          <w:b/>
        </w:rPr>
        <w:t>E. 5</w:t>
      </w:r>
    </w:p>
    <w:p>
      <w:r>
        <w:t>Son recours se révèle ainsi mal fondé et doit être rejeté, sans frais (art. 61 let. a LPGA).</w:t>
      </w:r>
    </w:p>
    <w:p>
      <w:r>
        <w:t>Prononce</w:t>
      </w:r>
    </w:p>
    <w:p>
      <w:r>
        <w:t>1. Le recours est rejeté. 2. Il n'est pas perçu de frais.</w:t>
      </w:r>
    </w:p>
    <w:p>
      <w:r>
        <w:t>Sion, le 2 septembre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